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64" w:rsidRDefault="00995264" w:rsidP="00995264">
      <w:pPr>
        <w:rPr>
          <w:b/>
          <w:lang w:val="kk-KZ"/>
        </w:rPr>
      </w:pPr>
      <w:r>
        <w:rPr>
          <w:b/>
          <w:lang w:val="kk-KZ"/>
        </w:rPr>
        <w:t>Лабораториялық сабақтан оқу материалдары</w:t>
      </w:r>
    </w:p>
    <w:p w:rsidR="00995264" w:rsidRDefault="00995264" w:rsidP="00995264">
      <w:pPr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 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rPr>
          <w:lang w:val="kk-KZ"/>
        </w:rPr>
        <w:t>Бекболатұлы. Ж. ПР және жарнама. – Алматы. «Қазақ университеті», 2010.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rPr>
          <w:lang w:val="kk-KZ"/>
        </w:rPr>
        <w:t>Бекболатұлы. Ж. Жарнама негіздері. - Алматы. «Қазақ университеті», 2009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rPr>
          <w:lang w:val="kk-KZ"/>
        </w:rPr>
        <w:t xml:space="preserve"> Бекболатұлы. Ж. Жұртшылықпен байланыс. – Алматы. «Қазақ университеті», 2009</w:t>
      </w:r>
    </w:p>
    <w:p w:rsidR="00995264" w:rsidRDefault="00995264" w:rsidP="00995264">
      <w:pPr>
        <w:numPr>
          <w:ilvl w:val="0"/>
          <w:numId w:val="1"/>
        </w:numPr>
        <w:tabs>
          <w:tab w:val="left" w:pos="0"/>
        </w:tabs>
        <w:ind w:left="357" w:firstLine="0"/>
        <w:rPr>
          <w:lang w:val="kk-KZ"/>
        </w:rPr>
      </w:pPr>
      <w:r>
        <w:rPr>
          <w:lang w:val="kk-KZ"/>
        </w:rPr>
        <w:t>Шыңдалиева М.Б., БАҚ-тағы жарнама технологиясы.- Астана. ЕҰУ баспасы. 2010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t xml:space="preserve">Голядкин Н.А. Творческая телереклама. - М., 2005. 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t>Ученова В. В. История отечественной рекламы. - М., 2004.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t>Ученова В. В., Гринберг Т. Э. и др. Реклама: палитра жанров. - М., 2002.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rPr>
          <w:lang w:val="kk-KZ"/>
        </w:rPr>
        <w:t xml:space="preserve"> </w:t>
      </w:r>
      <w:r>
        <w:t xml:space="preserve">Гуревич П. С. Психология рекламы. - М., 2005. 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t>Ковриженко М. Креатив в рекламе. - СПб., 2004.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rPr>
          <w:lang w:val="kk-KZ"/>
        </w:rPr>
        <w:t xml:space="preserve">Оқу құралы / А.И. Алексеева, Ю.В. Васильев, А.В. Малеева, LI Ушвицкий. - Мәскеу: Қаржы және статистика, 2006. 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rPr>
          <w:lang w:val="kk-KZ"/>
        </w:rPr>
        <w:t xml:space="preserve">Стратегиялық менеджмент/ В.В. Пленкина, Г.А. Чистякова, О.В. Лен-кова - Тюмень: Тюмень мемлекеттік мұнай және газ университеті, 2010. 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rPr>
          <w:lang w:val="kk-KZ"/>
        </w:rPr>
        <w:t xml:space="preserve">Абелмас Н. В. Қоғаммен байланыс жөніндегі әмбебап анықтамалық / NV Abelmas. – Ростов, 2008. 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rPr>
          <w:lang w:val="kk-KZ"/>
        </w:rPr>
        <w:t xml:space="preserve">Баррезев В.А. PR-науқандарды ұйымдастыру және өткізу [Мәтін]: оқулық / В.А. Баррежев, А.А. Малькевич. - M; Санкт-Петербург; Н.Новгород: Петр, 2010. 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rPr>
          <w:lang w:val="kk-KZ"/>
        </w:rPr>
        <w:t>Бянки В.А. Бәсекелесті алып тастау [Мәтін]: PR-шабуыл / В.А. Бианчи, А.И. Серавин. - M; Санкт-Петербург; Н.Новгород: Петр, 2007.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rPr>
          <w:lang w:val="kk-KZ"/>
        </w:rPr>
        <w:t>Гундарин, М.В., PR бөлімінің бастығы: практикалық. ұсыныстар / М.В. Гундарин. - 2-ші шығарылым; Санкт-Петербург; Н.Новгород: Петр, 2009 ж. - 330.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rPr>
          <w:lang w:val="kk-KZ"/>
        </w:rPr>
        <w:t>Кривоносов А.Д. Қоғамдық коммуникациялар жүйесінде PR-мәтін. – 2-ші шығарылым. Санкт-Петербург, 2002.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rPr>
          <w:lang w:val="kk-KZ"/>
        </w:rPr>
        <w:t>Маслова В.М. Қызметкерлерді басқарудағы қоғамдық қатынастар: Оқу құралы, 2-ші шығарылым. - М .: Университет, 2008.</w:t>
      </w:r>
    </w:p>
    <w:p w:rsidR="00995264" w:rsidRDefault="00995264" w:rsidP="00995264">
      <w:pPr>
        <w:numPr>
          <w:ilvl w:val="0"/>
          <w:numId w:val="1"/>
        </w:numPr>
        <w:spacing w:after="120"/>
        <w:ind w:left="357" w:firstLine="0"/>
        <w:contextualSpacing/>
        <w:rPr>
          <w:lang w:val="kk-KZ"/>
        </w:rPr>
      </w:pPr>
      <w:r>
        <w:rPr>
          <w:lang w:val="kk-KZ"/>
        </w:rPr>
        <w:t xml:space="preserve">Қоғамдық қатынастардағы жағдайлық талдау: Оқулық. / В.А. Ачкасова, К.А. Иванова  - Санкт-Петербург, 2009. </w:t>
      </w:r>
    </w:p>
    <w:p w:rsidR="00995264" w:rsidRDefault="00995264" w:rsidP="00995264">
      <w:pPr>
        <w:spacing w:after="120"/>
        <w:contextualSpacing/>
        <w:rPr>
          <w:lang w:val="kk-KZ"/>
        </w:rPr>
      </w:pPr>
    </w:p>
    <w:p w:rsidR="00995264" w:rsidRPr="00995264" w:rsidRDefault="00995264">
      <w:pPr>
        <w:rPr>
          <w:lang w:val="kk-KZ"/>
        </w:rPr>
      </w:pPr>
    </w:p>
    <w:sectPr w:rsidR="00995264" w:rsidRPr="0099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13BD3"/>
    <w:multiLevelType w:val="hybridMultilevel"/>
    <w:tmpl w:val="26CC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64"/>
    <w:rsid w:val="009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64"/>
    <w:p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64"/>
    <w:p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2018-01-21T19:31:00Z</dcterms:created>
  <dcterms:modified xsi:type="dcterms:W3CDTF">2018-01-21T19:31:00Z</dcterms:modified>
</cp:coreProperties>
</file>